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276" w:lineRule="auto"/>
        <w:jc w:val="center"/>
        <w:rPr>
          <w:b w:val="1"/>
          <w:color w:val="00206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2060"/>
          <w:rtl w:val="0"/>
        </w:rPr>
        <w:t xml:space="preserve">X ТАШКЕНТСКАЯ МЕЖДУНАРОДНАЯ БИЕННАЛЕ</w:t>
      </w:r>
    </w:p>
    <w:p w:rsidR="00000000" w:rsidDel="00000000" w:rsidP="00000000" w:rsidRDefault="00000000" w:rsidRPr="00000000" w14:paraId="00000002">
      <w:pPr>
        <w:spacing w:before="0" w:line="276" w:lineRule="auto"/>
        <w:jc w:val="center"/>
        <w:rPr>
          <w:b w:val="1"/>
          <w:color w:val="00206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2060"/>
          <w:rtl w:val="0"/>
        </w:rPr>
        <w:t xml:space="preserve">СОВРЕМЕННОГО ИСКУССТВА «ИСКУССТВО И МИР»</w:t>
      </w:r>
    </w:p>
    <w:p w:rsidR="00000000" w:rsidDel="00000000" w:rsidP="00000000" w:rsidRDefault="00000000" w:rsidRPr="00000000" w14:paraId="00000003">
      <w:pPr>
        <w:spacing w:before="0" w:line="276" w:lineRule="auto"/>
        <w:jc w:val="center"/>
        <w:rPr>
          <w:b w:val="1"/>
          <w:color w:val="00206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2060"/>
          <w:rtl w:val="0"/>
        </w:rPr>
        <w:t xml:space="preserve">ТАШКЕНТ, 14-18 октября 2024 ГОДА</w:t>
      </w:r>
    </w:p>
    <w:p w:rsidR="00000000" w:rsidDel="00000000" w:rsidP="00000000" w:rsidRDefault="00000000" w:rsidRPr="00000000" w14:paraId="00000004">
      <w:pPr>
        <w:spacing w:before="0" w:line="276" w:lineRule="auto"/>
        <w:jc w:val="center"/>
        <w:rPr>
          <w:b w:val="1"/>
          <w:color w:val="00206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before="0" w:line="276" w:lineRule="auto"/>
        <w:ind w:firstLine="700"/>
        <w:jc w:val="both"/>
        <w:rPr>
          <w:color w:val="002060"/>
        </w:rPr>
      </w:pPr>
      <w:bookmarkStart w:colFirst="0" w:colLast="0" w:name="_heading=h.gjdgxs" w:id="0"/>
      <w:bookmarkEnd w:id="0"/>
      <w:r w:rsidDel="00000000" w:rsidR="00000000" w:rsidRPr="00000000">
        <w:rPr>
          <w:color w:val="002060"/>
          <w:rtl w:val="0"/>
        </w:rPr>
        <w:t xml:space="preserve">Ташкентская Международная биеннале современного искусства проводится раз в два года при активной государственной поддержке, начиная с 2001 года. Она представляет собой открытую площадку культурного взаимообмена в области визуальных искусств, знакомства с современным творческим потенциалом разных стран, обсуждения актуальных проблем современного искусства.</w:t>
      </w:r>
    </w:p>
    <w:p w:rsidR="00000000" w:rsidDel="00000000" w:rsidP="00000000" w:rsidRDefault="00000000" w:rsidRPr="00000000" w14:paraId="00000006">
      <w:pPr>
        <w:spacing w:before="0" w:line="276" w:lineRule="auto"/>
        <w:ind w:firstLine="700"/>
        <w:jc w:val="both"/>
        <w:rPr>
          <w:b w:val="1"/>
          <w:color w:val="002060"/>
        </w:rPr>
      </w:pPr>
      <w:bookmarkStart w:colFirst="0" w:colLast="0" w:name="_heading=h.gjdgxs" w:id="0"/>
      <w:bookmarkEnd w:id="0"/>
      <w:r w:rsidDel="00000000" w:rsidR="00000000" w:rsidRPr="00000000">
        <w:rPr>
          <w:color w:val="002060"/>
          <w:rtl w:val="0"/>
        </w:rPr>
        <w:t xml:space="preserve">Тема X Международной Ташкентской биеннале современного искусства в 2024 году определена как </w:t>
      </w:r>
      <w:r w:rsidDel="00000000" w:rsidR="00000000" w:rsidRPr="00000000">
        <w:rPr>
          <w:b w:val="1"/>
          <w:color w:val="002060"/>
          <w:rtl w:val="0"/>
        </w:rPr>
        <w:t xml:space="preserve">"Искусство и мир".</w:t>
      </w:r>
    </w:p>
    <w:p w:rsidR="00000000" w:rsidDel="00000000" w:rsidP="00000000" w:rsidRDefault="00000000" w:rsidRPr="00000000" w14:paraId="00000007">
      <w:pPr>
        <w:spacing w:before="0" w:line="276" w:lineRule="auto"/>
        <w:ind w:firstLine="700"/>
        <w:jc w:val="both"/>
        <w:rPr>
          <w:color w:val="002060"/>
        </w:rPr>
      </w:pPr>
      <w:bookmarkStart w:colFirst="0" w:colLast="0" w:name="_heading=h.gjdgxs" w:id="0"/>
      <w:bookmarkEnd w:id="0"/>
      <w:r w:rsidDel="00000000" w:rsidR="00000000" w:rsidRPr="00000000">
        <w:rPr>
          <w:color w:val="002060"/>
          <w:rtl w:val="0"/>
        </w:rPr>
        <w:t xml:space="preserve">Концептуально в работах художников разных стран интересно проследить взаимосвязь искусства и современной реальности. Данная тематика заставляет задуматься: что такое вообще современный мир? Существует ли его целостность? Сегодня он представлен полярными позициями, столкновениями, различными проблемами, касающимися его сохранения, экологии, нравственности, культуры, идентичности в разных форматах от личностной до государственной. Сегодня его ландшафт определяется противодействиями, на которые воздействуют процессы глобализации, геополитики, техногенной цивилизации, искусственного интеллекта. Как выражается рефлексия современного искусства на современный мир?</w:t>
      </w:r>
    </w:p>
    <w:p w:rsidR="00000000" w:rsidDel="00000000" w:rsidP="00000000" w:rsidRDefault="00000000" w:rsidRPr="00000000" w14:paraId="00000008">
      <w:pPr>
        <w:spacing w:before="0" w:line="276" w:lineRule="auto"/>
        <w:ind w:firstLine="700"/>
        <w:jc w:val="both"/>
        <w:rPr>
          <w:color w:val="002060"/>
        </w:rPr>
      </w:pPr>
      <w:bookmarkStart w:colFirst="0" w:colLast="0" w:name="_heading=h.gjdgxs" w:id="0"/>
      <w:bookmarkEnd w:id="0"/>
      <w:r w:rsidDel="00000000" w:rsidR="00000000" w:rsidRPr="00000000">
        <w:rPr>
          <w:color w:val="002060"/>
          <w:rtl w:val="0"/>
        </w:rPr>
        <w:t xml:space="preserve">В то же время Х Ташкентская Международная биеннале современного искусства направлена на показ широкой общественности различных тенденций, новых направлений, новых имен современного искусства, а также на активизацию международных культурных связей, укрепление творческого диалога культур, традиций, достижений разных стран в области визуального  искусства. Она направлена на раскрепощение творческого сознания, демонстрацию плюрализма в области творческого поиска, показ специфики ситуации постмодерна в разных странах, состояния интертекстуальности современного искусства, сохранения/исчезновения локальных традиций в эпоху глобализации.</w:t>
      </w:r>
    </w:p>
    <w:p w:rsidR="00000000" w:rsidDel="00000000" w:rsidP="00000000" w:rsidRDefault="00000000" w:rsidRPr="00000000" w14:paraId="00000009">
      <w:pPr>
        <w:spacing w:after="0" w:before="0" w:line="276" w:lineRule="auto"/>
        <w:ind w:firstLine="567"/>
        <w:jc w:val="both"/>
        <w:rPr>
          <w:color w:val="002060"/>
        </w:rPr>
      </w:pPr>
      <w:bookmarkStart w:colFirst="0" w:colLast="0" w:name="_heading=h.gjdgxs" w:id="0"/>
      <w:bookmarkEnd w:id="0"/>
      <w:r w:rsidDel="00000000" w:rsidR="00000000" w:rsidRPr="00000000">
        <w:rPr>
          <w:color w:val="002060"/>
          <w:rtl w:val="0"/>
        </w:rPr>
        <w:t xml:space="preserve">Концепция биеннале посвящена отображению мультикультурного образа жизни через призму современного искусства. Работы, представленные на биеннале, будут отражать различные художественные решения, поддерживающие гуманистические ценности. Тема биеннале дает возможность размышления о таких понятиях как экология, культура, толерантность, современный ориентализм, идентичность, искусственный интеллект, техногенная цивилизация и внутренний мир человека.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08.6614173228347"/>
        <w:jc w:val="both"/>
        <w:rPr>
          <w:rFonts w:ascii="Arial" w:cs="Arial" w:eastAsia="Arial" w:hAnsi="Arial"/>
          <w:b w:val="1"/>
          <w:color w:val="c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color w:val="00206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ДЛЯ ПОДРОБНОЙ ИНФОРМАЦИИ: </w:t>
      </w:r>
      <w:r w:rsidDel="00000000" w:rsidR="00000000" w:rsidRPr="00000000">
        <w:rPr>
          <w:rFonts w:ascii="Arial" w:cs="Arial" w:eastAsia="Arial" w:hAnsi="Arial"/>
          <w:color w:val="0563c1"/>
          <w:u w:val="single"/>
          <w:rtl w:val="0"/>
        </w:rPr>
        <w:t xml:space="preserve">biennale.uzbekistan@gmail.com</w:t>
      </w:r>
      <w:r w:rsidDel="00000000" w:rsidR="00000000" w:rsidRPr="00000000">
        <w:rPr>
          <w:rFonts w:ascii="Arial" w:cs="Arial" w:eastAsia="Arial" w:hAnsi="Arial"/>
          <w:color w:val="002060"/>
          <w:rtl w:val="0"/>
        </w:rPr>
        <w:t xml:space="preserve">, +998-71-233-04-27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color w:val="002060"/>
          <w:sz w:val="24"/>
          <w:szCs w:val="24"/>
        </w:rPr>
      </w:pPr>
      <w:bookmarkStart w:colFirst="0" w:colLast="0" w:name="_heading=h.mzp81jkizx7g" w:id="1"/>
      <w:bookmarkEnd w:id="1"/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Куратор биеннале – </w:t>
      </w:r>
      <w:r w:rsidDel="00000000" w:rsidR="00000000" w:rsidRPr="00000000">
        <w:rPr>
          <w:color w:val="002060"/>
          <w:sz w:val="24"/>
          <w:szCs w:val="24"/>
          <w:rtl w:val="0"/>
        </w:rPr>
        <w:t xml:space="preserve">Сухроб Курбанов, искусствовед 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color w:val="002060"/>
        </w:rPr>
      </w:pPr>
      <w:bookmarkStart w:colFirst="0" w:colLast="0" w:name="_heading=h.mzp81jkizx7g" w:id="1"/>
      <w:bookmarkEnd w:id="1"/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Координатор – </w:t>
      </w:r>
      <w:r w:rsidDel="00000000" w:rsidR="00000000" w:rsidRPr="00000000">
        <w:rPr>
          <w:color w:val="002060"/>
          <w:sz w:val="24"/>
          <w:szCs w:val="24"/>
          <w:rtl w:val="0"/>
        </w:rPr>
        <w:t xml:space="preserve">Ася Туйчиева, начальник Отдела развития международных отношений Академии художеств Узбекистана.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>
        <w:spacing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Normal (Web)"/>
    <w:basedOn w:val="a"/>
    <w:uiPriority w:val="99"/>
    <w:unhideWhenUsed w:val="1"/>
    <w:rsid w:val="00E27E80"/>
    <w:pPr>
      <w:spacing w:after="100" w:afterAutospacing="1" w:before="100" w:beforeAutospacing="1" w:line="240" w:lineRule="auto"/>
    </w:pPr>
    <w:rPr>
      <w:sz w:val="24"/>
      <w:szCs w:val="24"/>
    </w:rPr>
  </w:style>
  <w:style w:type="paragraph" w:styleId="a5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 w:val="1"/>
    <w:unhideWhenUsed w:val="1"/>
    <w:rsid w:val="001E7F9F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1E7F9F"/>
    <w:rPr>
      <w:rFonts w:ascii="Segoe UI" w:cs="Segoe UI" w:hAnsi="Segoe UI"/>
      <w:sz w:val="18"/>
      <w:szCs w:val="18"/>
    </w:rPr>
  </w:style>
  <w:style w:type="character" w:styleId="a8">
    <w:name w:val="Hyperlink"/>
    <w:basedOn w:val="a0"/>
    <w:uiPriority w:val="99"/>
    <w:unhideWhenUsed w:val="1"/>
    <w:rsid w:val="00C24DA1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30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8jGWgr2AzsY7EdoyJ+K7/iXuwA==">CgMxLjAyCGguZ2pkZ3hzMghoLmdqZGd4czIIaC5namRneHMyCGguZ2pkZ3hzMghoLmdqZGd4czIIaC5namRneHMyCGguZ2pkZ3hzMghoLmdqZGd4czIIaC5namRneHMyCGguZ2pkZ3hzMghoLmdqZGd4czIOaC5tenA4MWpraXp4N2cyDmgubXpwODFqa2l6eDdnOAByITF4UE5FcUpmV040MVktVThwMFI2OGtEenFaUVBtQ1lTdw==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2022-07-14T11:39:00Z</dcterms:created>
  <dc:creator>User Windows</dc:creator>
</cp:coreProperties>
</file>